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CC07F" w14:textId="7B226830" w:rsidR="0092679C" w:rsidRDefault="003F20A6">
      <w:r>
        <w:rPr>
          <w:noProof/>
        </w:rPr>
        <w:drawing>
          <wp:inline distT="0" distB="0" distL="0" distR="0" wp14:anchorId="10055F6A" wp14:editId="0604A45E">
            <wp:extent cx="495300" cy="9715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971550"/>
                    </a:xfrm>
                    <a:prstGeom prst="rect">
                      <a:avLst/>
                    </a:prstGeom>
                    <a:noFill/>
                    <a:ln>
                      <a:noFill/>
                    </a:ln>
                  </pic:spPr>
                </pic:pic>
              </a:graphicData>
            </a:graphic>
          </wp:inline>
        </w:drawing>
      </w:r>
    </w:p>
    <w:tbl>
      <w:tblPr>
        <w:tblStyle w:val="3fe1fe71"/>
        <w:tblW w:w="0" w:type="auto"/>
        <w:tblInd w:w="0" w:type="dxa"/>
        <w:tblCellMar>
          <w:top w:w="0" w:type="dxa"/>
          <w:left w:w="0" w:type="dxa"/>
          <w:bottom w:w="0" w:type="dxa"/>
          <w:right w:w="0" w:type="dxa"/>
        </w:tblCellMar>
        <w:tblLook w:val="04A0" w:firstRow="1" w:lastRow="0" w:firstColumn="1" w:lastColumn="0" w:noHBand="0" w:noVBand="1"/>
      </w:tblPr>
      <w:tblGrid>
        <w:gridCol w:w="4297"/>
        <w:gridCol w:w="2165"/>
        <w:gridCol w:w="2563"/>
      </w:tblGrid>
      <w:tr w:rsidR="0092679C" w14:paraId="30E39517" w14:textId="77777777">
        <w:tblPrEx>
          <w:tblCellMar>
            <w:top w:w="0" w:type="dxa"/>
            <w:left w:w="0" w:type="dxa"/>
            <w:bottom w:w="0" w:type="dxa"/>
            <w:right w:w="0" w:type="dxa"/>
          </w:tblCellMar>
        </w:tblPrEx>
        <w:trPr>
          <w:trHeight w:val="14"/>
        </w:trPr>
        <w:tc>
          <w:tcPr>
            <w:tcW w:w="4818" w:type="dxa"/>
          </w:tcPr>
          <w:p w14:paraId="1F01AE6B" w14:textId="77777777" w:rsidR="0092679C" w:rsidRDefault="003F20A6">
            <w:pPr>
              <w:pStyle w:val="leftaligned"/>
            </w:pPr>
            <w:r>
              <w:t>РЕПУБЛИКА СРБИЈА</w:t>
            </w:r>
          </w:p>
          <w:p w14:paraId="1E8CF007" w14:textId="77777777" w:rsidR="0092679C" w:rsidRDefault="003F20A6">
            <w:pPr>
              <w:pStyle w:val="leftaligned"/>
            </w:pPr>
            <w:r>
              <w:t>ЈАВНИ ИЗВРШИТЕЉ НИКОЛА ЖУНИЋ</w:t>
            </w:r>
          </w:p>
          <w:p w14:paraId="1FE0F604" w14:textId="77777777" w:rsidR="0092679C" w:rsidRDefault="003F20A6">
            <w:pPr>
              <w:pStyle w:val="leftaligned"/>
            </w:pPr>
            <w:r>
              <w:t>Милована Гушића бр. 93, спрат 1, стан 6, 34000 Крагујевац</w:t>
            </w:r>
          </w:p>
        </w:tc>
        <w:tc>
          <w:tcPr>
            <w:tcW w:w="2551" w:type="dxa"/>
          </w:tcPr>
          <w:p w14:paraId="144AB725" w14:textId="77777777" w:rsidR="0092679C" w:rsidRDefault="0092679C">
            <w:pPr>
              <w:pStyle w:val="leftaligned"/>
            </w:pPr>
          </w:p>
        </w:tc>
        <w:tc>
          <w:tcPr>
            <w:tcW w:w="2834" w:type="dxa"/>
          </w:tcPr>
          <w:p w14:paraId="1160C90E" w14:textId="77777777" w:rsidR="0092679C" w:rsidRDefault="0092679C">
            <w:pPr>
              <w:pStyle w:val="leftaligned"/>
            </w:pPr>
          </w:p>
          <w:p w14:paraId="490DE3EB" w14:textId="77777777" w:rsidR="0092679C" w:rsidRDefault="0092679C">
            <w:pPr>
              <w:pStyle w:val="leftaligned"/>
            </w:pPr>
          </w:p>
          <w:p w14:paraId="34ED934D" w14:textId="77777777" w:rsidR="0092679C" w:rsidRDefault="003F20A6">
            <w:pPr>
              <w:pStyle w:val="leftaligned"/>
            </w:pPr>
            <w:r>
              <w:t>Посл. Бр. ИИВ 178/22</w:t>
            </w:r>
          </w:p>
          <w:p w14:paraId="1938BE27" w14:textId="77777777" w:rsidR="0092679C" w:rsidRDefault="003F20A6">
            <w:pPr>
              <w:pStyle w:val="leftaligned"/>
            </w:pPr>
            <w:r>
              <w:t>Дана 18.11.2024. године</w:t>
            </w:r>
          </w:p>
        </w:tc>
      </w:tr>
    </w:tbl>
    <w:p w14:paraId="25DB72AB" w14:textId="77777777" w:rsidR="0092679C" w:rsidRDefault="0092679C"/>
    <w:p w14:paraId="6ECABF65" w14:textId="77777777" w:rsidR="0092679C" w:rsidRDefault="003F20A6">
      <w:pPr>
        <w:pStyle w:val="indented"/>
      </w:pPr>
      <w:r>
        <w:t xml:space="preserve">Јавни извршитељ </w:t>
      </w:r>
      <w:r>
        <w:t>за подручје Вишег суда у Крагујевцу и Привредног суда у Крагујевцу Никола Жунић у извршном предмету извршног повериоца OTP banka Srbija akcionarsko drušvo Novi sad, Нови Сад, ул. Трг Слободе бр. 5, МБ 08603537, ПИБ 100584604, против извршног дужника Дарко Недовић, Аранђеловац, ул. Браће Југовић бр. 9/19 који се води на основу Решења о извршењу Основног суда у Аранђеловцу ИИв-252/2022 од 23.09.2022. године, у даљем поступку спровођења извршења у складу са чл. 238 и 239 Закона о извршењу и обезбеђењу (Службен</w:t>
      </w:r>
      <w:r>
        <w:t>и Гласник РС бр. 106/15, 106/16- аутентично тумачење и 113/17-аутентично тумачење и 54/19) донео је дана 18.11.2024. године, следећи:</w:t>
      </w:r>
    </w:p>
    <w:p w14:paraId="731D6526" w14:textId="77777777" w:rsidR="0092679C" w:rsidRDefault="0092679C"/>
    <w:p w14:paraId="49BE4C87" w14:textId="77777777" w:rsidR="0092679C" w:rsidRDefault="003F20A6">
      <w:pPr>
        <w:pStyle w:val="centeraligned"/>
      </w:pPr>
      <w:r>
        <w:t>З А К Љ У Ч А К</w:t>
      </w:r>
    </w:p>
    <w:p w14:paraId="248ABC46" w14:textId="77777777" w:rsidR="0092679C" w:rsidRDefault="0092679C"/>
    <w:p w14:paraId="79658C1D" w14:textId="00329D8A" w:rsidR="0092679C" w:rsidRDefault="003F20A6">
      <w:pPr>
        <w:pStyle w:val="nonindented"/>
      </w:pPr>
      <w:r>
        <w:t xml:space="preserve">1. </w:t>
      </w:r>
      <w:r>
        <w:rPr>
          <w:lang w:val="sr-Cyrl-RS"/>
        </w:rPr>
        <w:tab/>
      </w:r>
      <w:r>
        <w:t>ОДРЕЂУЈЕ СЕ прва јавна продаја покретних ствари  у својини извршног дужника Дарко Недовић, Аранђеловац, ул. Браће Југовић бр. 9/19</w:t>
      </w:r>
    </w:p>
    <w:p w14:paraId="47BD27B3" w14:textId="03E08A36" w:rsidR="0092679C" w:rsidRDefault="003F20A6">
      <w:pPr>
        <w:pStyle w:val="justify"/>
        <w:numPr>
          <w:ilvl w:val="0"/>
          <w:numId w:val="4"/>
        </w:numPr>
      </w:pPr>
      <w:r>
        <w:t>Телевизор марке ``Samsung 40 LED`` ознаке UE40M46122V, број холограмске маркице 1, количина пописаних ствари 1</w:t>
      </w:r>
    </w:p>
    <w:p w14:paraId="3EA8DEE9" w14:textId="42061F62" w:rsidR="0092679C" w:rsidRDefault="003F20A6">
      <w:pPr>
        <w:pStyle w:val="justify"/>
        <w:numPr>
          <w:ilvl w:val="0"/>
          <w:numId w:val="4"/>
        </w:numPr>
      </w:pPr>
      <w:r>
        <w:t>ТВ полица од оплемењене иверице са стекленим деловима, број холограмске маркице 2, количина пописаних ствари 1</w:t>
      </w:r>
    </w:p>
    <w:p w14:paraId="6F7C6529" w14:textId="5BC88CED" w:rsidR="0092679C" w:rsidRDefault="003F20A6">
      <w:pPr>
        <w:pStyle w:val="justify"/>
        <w:numPr>
          <w:ilvl w:val="0"/>
          <w:numId w:val="4"/>
        </w:numPr>
      </w:pPr>
      <w:r>
        <w:t>Амерички плакар од оплемењене иверице димезија 220x200x50cm, број холограмске маркице 3, количина пописаних ствари 1</w:t>
      </w:r>
    </w:p>
    <w:p w14:paraId="1241D1E7" w14:textId="3D13F1D6" w:rsidR="0092679C" w:rsidRDefault="003F20A6">
      <w:pPr>
        <w:pStyle w:val="justify"/>
        <w:numPr>
          <w:ilvl w:val="0"/>
          <w:numId w:val="4"/>
        </w:numPr>
      </w:pPr>
      <w:r>
        <w:t xml:space="preserve">Трокрилни плакар од оплемењене иверице дименија 120 x 190 x 50 cm, број холограмске </w:t>
      </w:r>
      <w:r>
        <w:t>м</w:t>
      </w:r>
      <w:r>
        <w:t>а</w:t>
      </w:r>
      <w:r>
        <w:t>р</w:t>
      </w:r>
      <w:r>
        <w:t>к</w:t>
      </w:r>
      <w:r>
        <w:t>и</w:t>
      </w:r>
      <w:r>
        <w:t>ц</w:t>
      </w:r>
      <w:r>
        <w:t>е</w:t>
      </w:r>
      <w:r>
        <w:rPr>
          <w:lang w:val="sr-Cyrl-RS"/>
        </w:rPr>
        <w:t xml:space="preserve"> </w:t>
      </w:r>
      <w:r>
        <w:t>4, количина пописаних ствари 1</w:t>
      </w:r>
    </w:p>
    <w:p w14:paraId="021E5613" w14:textId="3692FA2B" w:rsidR="0092679C" w:rsidRDefault="003F20A6">
      <w:pPr>
        <w:pStyle w:val="justify"/>
        <w:numPr>
          <w:ilvl w:val="0"/>
          <w:numId w:val="4"/>
        </w:numPr>
      </w:pPr>
      <w:r>
        <w:t>Машина за прање веша марке ``Горење инвертер``, број холограмске маркице 5, количина пописаних ствари 1</w:t>
      </w:r>
    </w:p>
    <w:p w14:paraId="60D8D17F" w14:textId="1A19A8CA" w:rsidR="0092679C" w:rsidRDefault="003F20A6">
      <w:pPr>
        <w:pStyle w:val="justify"/>
        <w:numPr>
          <w:ilvl w:val="0"/>
          <w:numId w:val="4"/>
        </w:numPr>
      </w:pPr>
      <w:r>
        <w:t>Трпезаријски сто са 4 столице, број холограмске маркице 6, количина пописаних ствари 1</w:t>
      </w:r>
    </w:p>
    <w:p w14:paraId="78E9D0A0" w14:textId="64AC7F69" w:rsidR="0092679C" w:rsidRDefault="003F20A6">
      <w:pPr>
        <w:pStyle w:val="justify"/>
        <w:numPr>
          <w:ilvl w:val="0"/>
          <w:numId w:val="4"/>
        </w:numPr>
      </w:pPr>
      <w:r>
        <w:t>Угаона гарнитура димензија 210 x 160 cm, број холограмске маркице 7, количина пописаних ствари 1</w:t>
      </w:r>
    </w:p>
    <w:p w14:paraId="3CF572A7" w14:textId="43C1E31D" w:rsidR="0092679C" w:rsidRDefault="003F20A6">
      <w:pPr>
        <w:pStyle w:val="nonindented"/>
      </w:pPr>
      <w:r>
        <w:t xml:space="preserve">2. </w:t>
      </w:r>
      <w:r>
        <w:rPr>
          <w:lang w:val="sr-Cyrl-RS"/>
        </w:rPr>
        <w:tab/>
      </w:r>
      <w:r>
        <w:t xml:space="preserve">ПРОДАЈА ће се обавити путем електронског  јавног надметања и одржаће се дана </w:t>
      </w:r>
      <w:r>
        <w:rPr>
          <w:lang w:val="sr-Cyrl-RS"/>
        </w:rPr>
        <w:t>17.12.2024.</w:t>
      </w:r>
      <w:r>
        <w:t xml:space="preserve"> године на порталу електронског јавног надметања који је доступан на интернет страници портала: https://eaukcija.sud.rs, у периоду од 09 до 13 часова. </w:t>
      </w:r>
    </w:p>
    <w:p w14:paraId="2F3C3321" w14:textId="5BC23040" w:rsidR="0092679C" w:rsidRDefault="003F20A6">
      <w:pPr>
        <w:pStyle w:val="nonindented"/>
      </w:pPr>
      <w:r>
        <w:t xml:space="preserve">3. </w:t>
      </w:r>
      <w:r>
        <w:rPr>
          <w:lang w:val="sr-Cyrl-RS"/>
        </w:rPr>
        <w:tab/>
      </w:r>
      <w:r>
        <w:t xml:space="preserve">ВРЕДНОСТ покретних ствари из става 1. овог закључка утврђена је на записнику о попису јавног извршитеља бр. ИИВ 178/22 од </w:t>
      </w:r>
      <w:r>
        <w:rPr>
          <w:lang w:val="sr-Cyrl-RS"/>
        </w:rPr>
        <w:t>27.11.2023.</w:t>
      </w:r>
      <w:r>
        <w:t xml:space="preserve"> године.</w:t>
      </w:r>
    </w:p>
    <w:p w14:paraId="33825740" w14:textId="24B55673" w:rsidR="0092679C" w:rsidRDefault="003F20A6">
      <w:pPr>
        <w:pStyle w:val="nonindented"/>
      </w:pPr>
      <w:r>
        <w:t xml:space="preserve">4. </w:t>
      </w:r>
      <w:r>
        <w:rPr>
          <w:lang w:val="sr-Cyrl-RS"/>
        </w:rPr>
        <w:tab/>
      </w:r>
      <w:r>
        <w:t xml:space="preserve">ПОЧЕТНА ЦЕНА на првој електронском јавном надметању износи </w:t>
      </w:r>
      <w:r>
        <w:rPr>
          <w:lang w:val="sr-Cyrl-RS"/>
        </w:rPr>
        <w:t>70%</w:t>
      </w:r>
      <w:r>
        <w:t xml:space="preserve"> од процењене вредности покретне ствари.</w:t>
      </w:r>
    </w:p>
    <w:p w14:paraId="2A59F90F" w14:textId="6E754A6E" w:rsidR="0092679C" w:rsidRDefault="003F20A6">
      <w:pPr>
        <w:pStyle w:val="nonindented"/>
      </w:pPr>
      <w:r>
        <w:t xml:space="preserve">5. </w:t>
      </w:r>
      <w:r>
        <w:rPr>
          <w:lang w:val="sr-Cyrl-RS"/>
        </w:rPr>
        <w:tab/>
      </w:r>
      <w:r>
        <w:t xml:space="preserve">Лицитациони корак на електронском јавном надметању износи 10% од почетне цене предмета продаје. Понудиоци могу дати само  понуду која је увећана за унапред одређен лицитациони корак. Понуда се сматра прихваћеном када портал електронског јавног надметања обавести понудиоца да је његова понуда евидентирана као успешно дата. </w:t>
      </w:r>
    </w:p>
    <w:p w14:paraId="58B480E0" w14:textId="30D26DFB" w:rsidR="0092679C" w:rsidRDefault="003F20A6">
      <w:pPr>
        <w:pStyle w:val="nonindented"/>
      </w:pPr>
      <w:r>
        <w:t xml:space="preserve">6. </w:t>
      </w:r>
      <w:r>
        <w:rPr>
          <w:lang w:val="sr-Cyrl-RS"/>
        </w:rPr>
        <w:tab/>
      </w:r>
      <w:r>
        <w:t>На електронском јавном надметању могу да учествују лица која су регистровани корисници на порталу електронског јавног надметања, који поднесе пријаву за учествовање на електронском јавном надметању и која положе доказ о уплати јемства који се уплаћује на рачун Министарства правде који је објављен на интернет страници портала електронске продаје, у висини од 15% од процењене вредности покретне ствари, најкасније два дана пре одржавања електронског јавног надметања на рачун министарства, који је објављен на и</w:t>
      </w:r>
      <w:r>
        <w:t xml:space="preserve">нтернет страници портала https://eaukcija.sud.rs. </w:t>
      </w:r>
    </w:p>
    <w:p w14:paraId="1FC0F5B5" w14:textId="13D20E87" w:rsidR="0092679C" w:rsidRDefault="003F20A6">
      <w:pPr>
        <w:pStyle w:val="nonindented"/>
      </w:pPr>
      <w:r>
        <w:lastRenderedPageBreak/>
        <w:t xml:space="preserve">7. </w:t>
      </w:r>
      <w:r>
        <w:rPr>
          <w:lang w:val="sr-Cyrl-RS"/>
        </w:rPr>
        <w:tab/>
      </w:r>
      <w:r>
        <w:t xml:space="preserve">Време за давање понуда на електронском јавном надметању траје најдуже четири сата у периоду од 09 до 13 часова. У случају да је једна понуда дата у последњих пет минута пре истека претходно наведеног периода, време трајања електронског јавног надметања се продужава за још пет минута од времена одређеног за окончање електронског јавног надметања. Поступак се понавља све док у последњих пет минута електронског јавног надметања не буде дата ниједна понуда, а најдуже до 15 часова, када се поступак електронског </w:t>
      </w:r>
      <w:r>
        <w:t xml:space="preserve">јавног надметања мора окончати. </w:t>
      </w:r>
    </w:p>
    <w:p w14:paraId="489EDC8C" w14:textId="7C8418D2" w:rsidR="0092679C" w:rsidRDefault="003F20A6">
      <w:pPr>
        <w:pStyle w:val="nonindented"/>
      </w:pPr>
      <w:r>
        <w:t xml:space="preserve">8. </w:t>
      </w:r>
      <w:r>
        <w:rPr>
          <w:lang w:val="sr-Cyrl-RS"/>
        </w:rPr>
        <w:tab/>
      </w:r>
      <w:r>
        <w:t>Понуђач са највећом понудом дужан је да  уплати продајну цену најкасније у року од петнаест (15) дана, од дана доношења закључка о додељивању покретне ствари, уплатом на рачун јавног извршитеља бр. 205-273963-80 који се води код НЛБ Комерцијална банка а.д. Београд са позивом на број предмета. Уколико најповољнији понудилац са јавног надметања не плати понуђену цену у року, извршитељ ће закључком огласити да је продаја без дејства према њему и ствар доделити другом по реду понудиоцу, односно трећем по реду п</w:t>
      </w:r>
      <w:r>
        <w:t>онудиоцу уколико други по реду понуђач не плати понуђену цену у предвиђеном року. Ако ни трећи по реду понудилац не плати цену у року, јавни извршитељ утврђује да јавно надметање није успело. Из јемства понудиоца који није платио понуђену цену намирују се трошкови јавног надметања и разлика између цене коју је он понудио и плаћене цене, а ако након тога преостане вишак, уплатиће се на рачун буџета Републике Србије.</w:t>
      </w:r>
    </w:p>
    <w:p w14:paraId="117FBEC1" w14:textId="72B930F0" w:rsidR="0092679C" w:rsidRDefault="003F20A6">
      <w:pPr>
        <w:pStyle w:val="nonindented"/>
      </w:pPr>
      <w:r>
        <w:t xml:space="preserve">9. </w:t>
      </w:r>
      <w:r>
        <w:rPr>
          <w:lang w:val="sr-Cyrl-RS"/>
        </w:rPr>
        <w:tab/>
      </w:r>
      <w:r>
        <w:t xml:space="preserve">Јемство губи учесник који не понуди ни почетну цену, као и учесник који одустане од јавног надметања. </w:t>
      </w:r>
    </w:p>
    <w:p w14:paraId="6CC5A80F" w14:textId="459762BF" w:rsidR="0092679C" w:rsidRDefault="003F20A6">
      <w:pPr>
        <w:pStyle w:val="nonindented"/>
      </w:pPr>
      <w:r>
        <w:t xml:space="preserve">10. </w:t>
      </w:r>
      <w:r>
        <w:rPr>
          <w:lang w:val="sr-Cyrl-RS"/>
        </w:rPr>
        <w:tab/>
      </w:r>
      <w:r>
        <w:t xml:space="preserve">Понудиоцима чија понуда није пуноважна или која није прихваћена јемство се враћа одмах после закључења јавног надметања. Другом и трећем по реду понудиоцу јемство се враћа када најповољнији понудилац плати понуђену цену у року, а трећем по реду понудиоцу и када други по реду понудилац плати понуђену цену у року. </w:t>
      </w:r>
    </w:p>
    <w:p w14:paraId="75CD3F42" w14:textId="5BB40117" w:rsidR="0092679C" w:rsidRDefault="003F20A6">
      <w:pPr>
        <w:pStyle w:val="nonindented"/>
      </w:pPr>
      <w:r>
        <w:t xml:space="preserve">11. </w:t>
      </w:r>
      <w:r>
        <w:rPr>
          <w:lang w:val="sr-Cyrl-RS"/>
        </w:rPr>
        <w:tab/>
      </w:r>
      <w:r>
        <w:t>Упозоравају се заинтересовани понудиоци да купац покретних ствари нe може бити ни на јавном надметању, ни непосредном погодбом извршни дужник. Купац покретних ствари не може бити ни јавни извршитељ, заменик јавног извршитеља, помоћник јавног извршитеља или друго лице које је запослено код јавног извршитеља, независно од тога да ли поступа у конкретном извршном поступку, нити лице које је њихов крвни сродник у правој линији, а у побочној линији до четвртог степена сродства, супружник, ванбрачни партнер, тазб</w:t>
      </w:r>
      <w:r>
        <w:t xml:space="preserve">ински сродник до другог степена, старатељ, штићеник, усвојитељ, усвојеник, хранитељ или храњеник.  </w:t>
      </w:r>
    </w:p>
    <w:p w14:paraId="5E00B1E6" w14:textId="77777777" w:rsidR="0092679C" w:rsidRDefault="003F20A6" w:rsidP="003F20A6">
      <w:pPr>
        <w:pStyle w:val="indented"/>
        <w:ind w:firstLine="708"/>
      </w:pPr>
      <w:r>
        <w:t xml:space="preserve">Купац покретних ствари не може бити ни свако друго лице које службено учествује у конкретном извршном поступку. </w:t>
      </w:r>
    </w:p>
    <w:p w14:paraId="5BB5A62F" w14:textId="77777777" w:rsidR="0092679C" w:rsidRDefault="003F20A6" w:rsidP="003F20A6">
      <w:pPr>
        <w:pStyle w:val="indented"/>
        <w:ind w:firstLine="708"/>
      </w:pPr>
      <w:r>
        <w:t>Купац покретних ствари не може бити ни лице запослено у министарству као администратор портала електронског јавног надметања, нити лице које је њихов крвни сродник у правој линији, а у побочној линији до четвртог степена сродства, супружник, тазбински сродник до другог степена, старатељ, штићеник, усвојитељ, усвојеник, хранитељ или храњеник.</w:t>
      </w:r>
    </w:p>
    <w:p w14:paraId="62B54CE9" w14:textId="239AC90B" w:rsidR="0092679C" w:rsidRDefault="003F20A6">
      <w:pPr>
        <w:pStyle w:val="nonindented"/>
      </w:pPr>
      <w:r>
        <w:t xml:space="preserve">12. </w:t>
      </w:r>
      <w:r>
        <w:rPr>
          <w:lang w:val="sr-Cyrl-RS"/>
        </w:rPr>
        <w:tab/>
      </w:r>
      <w:r>
        <w:t xml:space="preserve">Покретна ствар може да се прода и непосредном погодбом ако се странке тако споразумеју или ако после неуспеха другог јавног надметања то изабере извршни поверилац. </w:t>
      </w:r>
    </w:p>
    <w:p w14:paraId="60547FCD" w14:textId="041F5DE0" w:rsidR="0092679C" w:rsidRDefault="003F20A6">
      <w:pPr>
        <w:pStyle w:val="nonindented"/>
      </w:pPr>
      <w:r>
        <w:t xml:space="preserve">13. </w:t>
      </w:r>
      <w:r>
        <w:rPr>
          <w:lang w:val="sr-Cyrl-RS"/>
        </w:rPr>
        <w:tab/>
      </w:r>
      <w:r>
        <w:t xml:space="preserve">Пописане покретне ствари које су предмет продаје остале су на чувању код извршног дужника. </w:t>
      </w:r>
    </w:p>
    <w:p w14:paraId="24B7D0AA" w14:textId="42611AAA" w:rsidR="0092679C" w:rsidRDefault="003F20A6">
      <w:pPr>
        <w:pStyle w:val="nonindented"/>
        <w:rPr>
          <w:lang w:val="sr-Cyrl-RS"/>
        </w:rPr>
      </w:pPr>
      <w:r>
        <w:t xml:space="preserve">14. </w:t>
      </w:r>
      <w:r>
        <w:rPr>
          <w:lang w:val="sr-Cyrl-RS"/>
        </w:rPr>
        <w:tab/>
      </w:r>
      <w:r>
        <w:t>Извршни дужник је дужан да омогући разгледање покретних ствари сваком заинтересованом купцу.</w:t>
      </w:r>
    </w:p>
    <w:p w14:paraId="5BF11A57" w14:textId="77777777" w:rsidR="003F20A6" w:rsidRPr="003F20A6" w:rsidRDefault="003F20A6">
      <w:pPr>
        <w:pStyle w:val="nonindented"/>
        <w:rPr>
          <w:lang w:val="sr-Cyrl-RS"/>
        </w:rPr>
      </w:pPr>
    </w:p>
    <w:p w14:paraId="3ACCC088" w14:textId="77777777" w:rsidR="0092679C" w:rsidRDefault="0092679C"/>
    <w:tbl>
      <w:tblPr>
        <w:tblStyle w:val="55f4ad8"/>
        <w:tblW w:w="0" w:type="auto"/>
        <w:tblInd w:w="0" w:type="dxa"/>
        <w:tblCellMar>
          <w:top w:w="0" w:type="dxa"/>
          <w:left w:w="0" w:type="dxa"/>
          <w:bottom w:w="0" w:type="dxa"/>
          <w:right w:w="0" w:type="dxa"/>
        </w:tblCellMar>
        <w:tblLook w:val="04A0" w:firstRow="1" w:lastRow="0" w:firstColumn="1" w:lastColumn="0" w:noHBand="0" w:noVBand="1"/>
      </w:tblPr>
      <w:tblGrid>
        <w:gridCol w:w="3478"/>
        <w:gridCol w:w="1881"/>
        <w:gridCol w:w="3666"/>
      </w:tblGrid>
      <w:tr w:rsidR="0092679C" w14:paraId="664EC622" w14:textId="77777777">
        <w:tblPrEx>
          <w:tblCellMar>
            <w:top w:w="0" w:type="dxa"/>
            <w:left w:w="0" w:type="dxa"/>
            <w:bottom w:w="0" w:type="dxa"/>
            <w:right w:w="0" w:type="dxa"/>
          </w:tblCellMar>
        </w:tblPrEx>
        <w:trPr>
          <w:trHeight w:val="14"/>
        </w:trPr>
        <w:tc>
          <w:tcPr>
            <w:tcW w:w="3968" w:type="dxa"/>
          </w:tcPr>
          <w:p w14:paraId="5C02F2C7" w14:textId="77777777" w:rsidR="0092679C" w:rsidRDefault="003F20A6">
            <w:pPr>
              <w:pStyle w:val="leftaligned"/>
            </w:pPr>
            <w:r>
              <w:t>ПОУКА О ПРАВНОМ ЛЕКУ</w:t>
            </w:r>
          </w:p>
          <w:p w14:paraId="7828A02B" w14:textId="77777777" w:rsidR="0092679C" w:rsidRDefault="003F20A6">
            <w:pPr>
              <w:pStyle w:val="leftaligned"/>
            </w:pPr>
            <w:r>
              <w:t>Против овог закључка није дозвољен правни лек.</w:t>
            </w:r>
          </w:p>
        </w:tc>
        <w:tc>
          <w:tcPr>
            <w:tcW w:w="2267" w:type="dxa"/>
          </w:tcPr>
          <w:p w14:paraId="499596B2" w14:textId="77777777" w:rsidR="0092679C" w:rsidRDefault="0092679C">
            <w:pPr>
              <w:pStyle w:val="leftaligned"/>
            </w:pPr>
          </w:p>
        </w:tc>
        <w:tc>
          <w:tcPr>
            <w:tcW w:w="3968" w:type="dxa"/>
          </w:tcPr>
          <w:p w14:paraId="0AC2F4EC" w14:textId="77777777" w:rsidR="0092679C" w:rsidRDefault="003F20A6">
            <w:pPr>
              <w:pStyle w:val="centeraligned"/>
            </w:pPr>
            <w:r>
              <w:t>ЈАВНИ ИЗВРШИТЕЉ</w:t>
            </w:r>
          </w:p>
          <w:p w14:paraId="743AB56F" w14:textId="77777777" w:rsidR="0092679C" w:rsidRDefault="0092679C">
            <w:pPr>
              <w:pStyle w:val="centeraligned"/>
            </w:pPr>
          </w:p>
          <w:p w14:paraId="0B4F49E8" w14:textId="77777777" w:rsidR="0092679C" w:rsidRDefault="003F20A6">
            <w:pPr>
              <w:pStyle w:val="centeraligned"/>
            </w:pPr>
            <w:r>
              <w:t>____________________</w:t>
            </w:r>
          </w:p>
          <w:p w14:paraId="7BD2F004" w14:textId="77777777" w:rsidR="0092679C" w:rsidRDefault="003F20A6">
            <w:pPr>
              <w:pStyle w:val="centeraligned"/>
            </w:pPr>
            <w:r>
              <w:t>Никола Жунић</w:t>
            </w:r>
          </w:p>
        </w:tc>
      </w:tr>
    </w:tbl>
    <w:p w14:paraId="7713E9C7" w14:textId="77777777" w:rsidR="0092679C" w:rsidRDefault="0092679C"/>
    <w:p w14:paraId="51FC78EB" w14:textId="77777777" w:rsidR="0092679C" w:rsidRDefault="003F20A6">
      <w:r>
        <w:t>Дна:</w:t>
      </w:r>
    </w:p>
    <w:p w14:paraId="5DB7B280" w14:textId="77777777" w:rsidR="0092679C" w:rsidRDefault="003F20A6">
      <w:pPr>
        <w:pStyle w:val="justify"/>
        <w:numPr>
          <w:ilvl w:val="0"/>
          <w:numId w:val="4"/>
        </w:numPr>
      </w:pPr>
      <w:r>
        <w:t>странкама у поступку,</w:t>
      </w:r>
    </w:p>
    <w:p w14:paraId="6B47BE40" w14:textId="77777777" w:rsidR="0092679C" w:rsidRDefault="003F20A6">
      <w:pPr>
        <w:pStyle w:val="justify"/>
        <w:numPr>
          <w:ilvl w:val="0"/>
          <w:numId w:val="4"/>
        </w:numPr>
      </w:pPr>
      <w:r>
        <w:t>порталу електронске продаје,</w:t>
      </w:r>
    </w:p>
    <w:p w14:paraId="3A5A90B7" w14:textId="77777777" w:rsidR="0092679C" w:rsidRDefault="003F20A6">
      <w:pPr>
        <w:pStyle w:val="justify"/>
        <w:numPr>
          <w:ilvl w:val="0"/>
          <w:numId w:val="4"/>
        </w:numPr>
      </w:pPr>
      <w:r>
        <w:t>на огласну и интернет страну Коморе јавних извршитеља,</w:t>
      </w:r>
    </w:p>
    <w:p w14:paraId="3F6E92E0" w14:textId="77777777" w:rsidR="0092679C" w:rsidRDefault="003F20A6">
      <w:pPr>
        <w:pStyle w:val="justify"/>
        <w:numPr>
          <w:ilvl w:val="0"/>
          <w:numId w:val="4"/>
        </w:numPr>
      </w:pPr>
      <w:r>
        <w:t>а/а</w:t>
      </w:r>
    </w:p>
    <w:sectPr w:rsidR="0092679C" w:rsidSect="003F20A6">
      <w:pgSz w:w="11905" w:h="16837"/>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F901013"/>
    <w:multiLevelType w:val="multilevel"/>
    <w:tmpl w:val="D8FCBDD4"/>
    <w:lvl w:ilvl="0">
      <w:start w:val="1"/>
      <w:numFmt w:val="bullet"/>
      <w:lvlText w:val="-"/>
      <w:lvlJc w:val="left"/>
      <w:pPr>
        <w:tabs>
          <w:tab w:val="num" w:pos="520"/>
        </w:tabs>
        <w:ind w:left="520" w:hanging="200"/>
      </w:pPr>
    </w:lvl>
    <w:lvl w:ilvl="1">
      <w:start w:val="1"/>
      <w:numFmt w:val="bullet"/>
      <w:lvlText w:val="-"/>
      <w:lvlJc w:val="left"/>
      <w:pPr>
        <w:tabs>
          <w:tab w:val="num" w:pos="880"/>
        </w:tabs>
        <w:ind w:left="880" w:hanging="200"/>
      </w:pPr>
    </w:lvl>
    <w:lvl w:ilvl="2">
      <w:start w:val="1"/>
      <w:numFmt w:val="bullet"/>
      <w:lvlText w:val="-"/>
      <w:lvlJc w:val="left"/>
      <w:pPr>
        <w:tabs>
          <w:tab w:val="num" w:pos="1080"/>
        </w:tabs>
        <w:ind w:left="1080" w:hanging="20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BCF340A"/>
    <w:multiLevelType w:val="multilevel"/>
    <w:tmpl w:val="523428C2"/>
    <w:lvl w:ilvl="0">
      <w:start w:val="1"/>
      <w:numFmt w:val="decimal"/>
      <w:lvlText w:val="%1."/>
      <w:lvlJc w:val="left"/>
      <w:pPr>
        <w:tabs>
          <w:tab w:val="num" w:pos="720"/>
        </w:tabs>
        <w:ind w:left="720" w:hanging="720"/>
      </w:pPr>
    </w:lvl>
    <w:lvl w:ilvl="1">
      <w:start w:val="1"/>
      <w:numFmt w:val="decimal"/>
      <w:lvlText w:val="%2."/>
      <w:lvlJc w:val="left"/>
      <w:pPr>
        <w:tabs>
          <w:tab w:val="num" w:pos="1000"/>
        </w:tabs>
        <w:ind w:left="1000" w:hanging="7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5B196D1"/>
    <w:multiLevelType w:val="multilevel"/>
    <w:tmpl w:val="3A46EE48"/>
    <w:lvl w:ilvl="0">
      <w:start w:val="1"/>
      <w:numFmt w:val="bullet"/>
      <w:lvlText w:val="•"/>
      <w:lvlJc w:val="left"/>
      <w:pPr>
        <w:tabs>
          <w:tab w:val="num" w:pos="520"/>
        </w:tabs>
        <w:ind w:left="520" w:hanging="200"/>
      </w:pPr>
    </w:lvl>
    <w:lvl w:ilvl="1">
      <w:start w:val="1"/>
      <w:numFmt w:val="bullet"/>
      <w:lvlText w:val="•"/>
      <w:lvlJc w:val="left"/>
      <w:pPr>
        <w:tabs>
          <w:tab w:val="num" w:pos="880"/>
        </w:tabs>
        <w:ind w:left="880" w:hanging="200"/>
      </w:pPr>
    </w:lvl>
    <w:lvl w:ilvl="2">
      <w:start w:val="1"/>
      <w:numFmt w:val="bullet"/>
      <w:lvlText w:val="•"/>
      <w:lvlJc w:val="left"/>
      <w:pPr>
        <w:tabs>
          <w:tab w:val="num" w:pos="1080"/>
        </w:tabs>
        <w:ind w:left="1080" w:hanging="20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478396D"/>
    <w:multiLevelType w:val="multilevel"/>
    <w:tmpl w:val="B142A406"/>
    <w:lvl w:ilvl="0">
      <w:start w:val="1"/>
      <w:numFmt w:val="upperRoman"/>
      <w:lvlText w:val="%1"/>
      <w:lvlJc w:val="left"/>
      <w:pPr>
        <w:tabs>
          <w:tab w:val="num" w:pos="720"/>
        </w:tabs>
        <w:ind w:left="720" w:hanging="720"/>
      </w:pPr>
    </w:lvl>
    <w:lvl w:ilvl="1">
      <w:start w:val="1"/>
      <w:numFmt w:val="lowerRoman"/>
      <w:lvlText w:val="%2"/>
      <w:lvlJc w:val="left"/>
      <w:pPr>
        <w:tabs>
          <w:tab w:val="num" w:pos="1000"/>
        </w:tabs>
        <w:ind w:left="1000" w:hanging="7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8209337">
    <w:abstractNumId w:val="3"/>
  </w:num>
  <w:num w:numId="2" w16cid:durableId="315846305">
    <w:abstractNumId w:val="1"/>
  </w:num>
  <w:num w:numId="3" w16cid:durableId="244073998">
    <w:abstractNumId w:val="2"/>
  </w:num>
  <w:num w:numId="4" w16cid:durableId="376973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79C"/>
    <w:rsid w:val="003F20A6"/>
    <w:rsid w:val="0092679C"/>
    <w:rsid w:val="00E13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7152AB"/>
  <w15:docId w15:val="{46DA9709-68B4-48BF-8367-DB3A55FC3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sr-Cyrl-R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Naslov1">
    <w:name w:val="heading 1"/>
    <w:basedOn w:val="Normal"/>
    <w:uiPriority w:val="9"/>
    <w:qFormat/>
    <w:pPr>
      <w:spacing w:before="200" w:after="200"/>
      <w:jc w:val="center"/>
      <w:outlineLvl w:val="0"/>
    </w:pPr>
    <w:rPr>
      <w:b/>
      <w:bC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styleId="Referencafusnote">
    <w:name w:val="footnote reference"/>
    <w:semiHidden/>
    <w:unhideWhenUsed/>
    <w:rPr>
      <w:vertAlign w:val="superscript"/>
    </w:rPr>
  </w:style>
  <w:style w:type="paragraph" w:customStyle="1" w:styleId="indented">
    <w:name w:val="indented"/>
    <w:basedOn w:val="Normal"/>
    <w:pPr>
      <w:spacing w:before="100" w:after="100"/>
      <w:ind w:firstLine="500"/>
      <w:jc w:val="both"/>
    </w:pPr>
  </w:style>
  <w:style w:type="paragraph" w:customStyle="1" w:styleId="listing">
    <w:name w:val="listing"/>
    <w:basedOn w:val="Normal"/>
    <w:pPr>
      <w:spacing w:before="100" w:after="100"/>
      <w:ind w:left="500"/>
      <w:jc w:val="both"/>
    </w:pPr>
  </w:style>
  <w:style w:type="paragraph" w:customStyle="1" w:styleId="nonindented">
    <w:name w:val="non_indented"/>
    <w:basedOn w:val="Normal"/>
    <w:pPr>
      <w:spacing w:before="100" w:after="100"/>
      <w:jc w:val="both"/>
    </w:pPr>
  </w:style>
  <w:style w:type="paragraph" w:customStyle="1" w:styleId="leftaligned">
    <w:name w:val="left_aligned"/>
    <w:basedOn w:val="Normal"/>
  </w:style>
  <w:style w:type="paragraph" w:customStyle="1" w:styleId="rightaligned">
    <w:name w:val="right_aligned"/>
    <w:basedOn w:val="Normal"/>
    <w:pPr>
      <w:jc w:val="right"/>
    </w:pPr>
  </w:style>
  <w:style w:type="paragraph" w:customStyle="1" w:styleId="centeraligned">
    <w:name w:val="center_aligned"/>
    <w:basedOn w:val="Normal"/>
    <w:pPr>
      <w:jc w:val="center"/>
    </w:pPr>
  </w:style>
  <w:style w:type="paragraph" w:customStyle="1" w:styleId="justify">
    <w:name w:val="justify"/>
    <w:basedOn w:val="Normal"/>
    <w:pPr>
      <w:jc w:val="both"/>
    </w:pPr>
  </w:style>
  <w:style w:type="paragraph" w:customStyle="1" w:styleId="Zaglavljestranice1">
    <w:name w:val="Zaglavlje stranice1"/>
    <w:basedOn w:val="Normal"/>
    <w:pPr>
      <w:ind w:right="5000"/>
    </w:pPr>
  </w:style>
  <w:style w:type="paragraph" w:customStyle="1" w:styleId="heading11">
    <w:name w:val="heading 11"/>
    <w:basedOn w:val="Normal"/>
    <w:pPr>
      <w:spacing w:before="200"/>
      <w:jc w:val="center"/>
    </w:pPr>
    <w:rPr>
      <w:b/>
      <w:bCs/>
    </w:rPr>
  </w:style>
  <w:style w:type="paragraph" w:customStyle="1" w:styleId="heading12">
    <w:name w:val="heading 12"/>
    <w:basedOn w:val="Normal"/>
    <w:pPr>
      <w:jc w:val="center"/>
    </w:pPr>
    <w:rPr>
      <w:b/>
      <w:bCs/>
    </w:rPr>
  </w:style>
  <w:style w:type="paragraph" w:customStyle="1" w:styleId="heading13">
    <w:name w:val="heading 13"/>
    <w:basedOn w:val="Normal"/>
    <w:pPr>
      <w:spacing w:after="200"/>
      <w:jc w:val="center"/>
    </w:pPr>
    <w:rPr>
      <w:b/>
      <w:bCs/>
    </w:rPr>
  </w:style>
  <w:style w:type="table" w:customStyle="1" w:styleId="3fe1fe71">
    <w:name w:val="3fe1fe71"/>
    <w:uiPriority w:val="99"/>
    <w:tblPr>
      <w:tblCellMar>
        <w:top w:w="0" w:type="dxa"/>
        <w:left w:w="0" w:type="dxa"/>
        <w:bottom w:w="0" w:type="dxa"/>
        <w:right w:w="0" w:type="dxa"/>
      </w:tblCellMar>
    </w:tblPr>
  </w:style>
  <w:style w:type="table" w:customStyle="1" w:styleId="55f4ad8">
    <w:name w:val="55f4ad8"/>
    <w:uiPriority w:val="99"/>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5703</Characters>
  <Application>Microsoft Office Word</Application>
  <DocSecurity>0</DocSecurity>
  <Lines>47</Lines>
  <Paragraphs>13</Paragraphs>
  <ScaleCrop>false</ScaleCrop>
  <Manager/>
  <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Zunic</dc:creator>
  <cp:keywords/>
  <dc:description/>
  <cp:lastModifiedBy>Nikola Zunic</cp:lastModifiedBy>
  <cp:revision>2</cp:revision>
  <cp:lastPrinted>2024-11-18T13:06:00Z</cp:lastPrinted>
  <dcterms:created xsi:type="dcterms:W3CDTF">2024-11-18T13:06:00Z</dcterms:created>
  <dcterms:modified xsi:type="dcterms:W3CDTF">2024-11-18T13:06:00Z</dcterms:modified>
  <cp:category/>
</cp:coreProperties>
</file>